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ED" w:rsidRPr="00FD1ECC" w:rsidRDefault="008077ED" w:rsidP="008077ED">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8077ED" w:rsidRPr="00FD1ECC" w:rsidRDefault="008077ED" w:rsidP="008077ED">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8077ED" w:rsidRDefault="008077ED" w:rsidP="008D3295">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BARLA LAHİKASI</w:t>
      </w:r>
      <w:r w:rsidRPr="00FD1ECC">
        <w:rPr>
          <w:rFonts w:ascii="Calibri" w:hAnsi="Calibri" w:cs="Calibri"/>
          <w:color w:val="0000B0"/>
          <w:sz w:val="28"/>
          <w:szCs w:val="28"/>
        </w:rPr>
        <w:t xml:space="preserve"> </w:t>
      </w:r>
      <w:r>
        <w:rPr>
          <w:rFonts w:ascii="Calibri" w:hAnsi="Calibri" w:cs="Calibri"/>
          <w:color w:val="0000B0"/>
          <w:sz w:val="28"/>
          <w:szCs w:val="28"/>
        </w:rPr>
        <w:t>257</w:t>
      </w:r>
      <w:r w:rsidR="008D3295">
        <w:rPr>
          <w:rFonts w:ascii="Calibri" w:hAnsi="Calibri" w:cs="Calibri"/>
          <w:color w:val="0000B0"/>
          <w:sz w:val="28"/>
          <w:szCs w:val="28"/>
        </w:rPr>
        <w:t xml:space="preserve"> ve 258.</w:t>
      </w:r>
      <w:r>
        <w:rPr>
          <w:rFonts w:ascii="Calibri" w:hAnsi="Calibri" w:cs="Calibri"/>
          <w:color w:val="0000B0"/>
          <w:sz w:val="28"/>
          <w:szCs w:val="28"/>
        </w:rPr>
        <w:t xml:space="preserve"> SAYFANIN</w:t>
      </w:r>
      <w:r w:rsidRPr="00FD1ECC">
        <w:rPr>
          <w:rFonts w:ascii="Calibri" w:hAnsi="Calibri" w:cs="Calibri"/>
          <w:color w:val="0000B0"/>
          <w:sz w:val="28"/>
          <w:szCs w:val="28"/>
        </w:rPr>
        <w:t xml:space="preserve"> TAHŞİYESİ </w:t>
      </w:r>
    </w:p>
    <w:p w:rsidR="008077ED" w:rsidRPr="008077ED" w:rsidRDefault="008077ED" w:rsidP="008077ED">
      <w:pPr>
        <w:spacing w:before="120" w:after="0" w:line="240" w:lineRule="auto"/>
        <w:jc w:val="both"/>
        <w:rPr>
          <w:rFonts w:ascii="Calibri" w:hAnsi="Calibri" w:cs="Calibri"/>
          <w:sz w:val="24"/>
          <w:szCs w:val="24"/>
        </w:rPr>
      </w:pPr>
      <w:r w:rsidRPr="008077ED">
        <w:rPr>
          <w:rFonts w:ascii="Calibri" w:hAnsi="Calibri" w:cs="Calibri"/>
          <w:sz w:val="24"/>
          <w:szCs w:val="24"/>
        </w:rPr>
        <w:t xml:space="preserve"> (Hulusi Bey'e yazılmıştır)</w:t>
      </w:r>
    </w:p>
    <w:p w:rsidR="008077ED" w:rsidRPr="008077ED" w:rsidRDefault="008077ED" w:rsidP="008077ED">
      <w:pPr>
        <w:spacing w:before="120" w:after="0" w:line="240" w:lineRule="auto"/>
        <w:jc w:val="center"/>
        <w:rPr>
          <w:rFonts w:ascii="Calibri" w:hAnsi="Calibri" w:cs="Calibri"/>
          <w:color w:val="FF0000"/>
          <w:sz w:val="28"/>
          <w:szCs w:val="28"/>
        </w:rPr>
      </w:pPr>
      <w:r w:rsidRPr="008077ED">
        <w:rPr>
          <w:rFonts w:ascii="Calibri" w:hAnsi="Calibri" w:cs="Calibri"/>
          <w:color w:val="FF0000"/>
          <w:sz w:val="28"/>
          <w:szCs w:val="28"/>
          <w:rtl/>
        </w:rPr>
        <w:t>بِاسْمِهِ سُبْحَانَهُ</w:t>
      </w:r>
    </w:p>
    <w:p w:rsidR="008077ED" w:rsidRPr="008077ED" w:rsidRDefault="008077ED" w:rsidP="008077ED">
      <w:pPr>
        <w:spacing w:before="120" w:after="0" w:line="240" w:lineRule="auto"/>
        <w:jc w:val="both"/>
        <w:rPr>
          <w:rFonts w:ascii="Calibri" w:hAnsi="Calibri" w:cs="Calibri"/>
          <w:sz w:val="24"/>
          <w:szCs w:val="24"/>
        </w:rPr>
      </w:pPr>
      <w:r w:rsidRPr="008077ED">
        <w:rPr>
          <w:rFonts w:ascii="Calibri" w:hAnsi="Calibri" w:cs="Calibri"/>
          <w:b/>
          <w:bCs/>
          <w:sz w:val="24"/>
          <w:szCs w:val="24"/>
        </w:rPr>
        <w:t>Sual:</w:t>
      </w:r>
      <w:r w:rsidRPr="008077ED">
        <w:rPr>
          <w:rFonts w:ascii="Calibri" w:hAnsi="Calibri" w:cs="Calibri"/>
          <w:sz w:val="24"/>
          <w:szCs w:val="24"/>
        </w:rPr>
        <w:t xml:space="preserve"> İmam-ı Gazalî'nin "Neş'e-i uhra neş'e-i ûlâya bütün bütün muhaliftir" demesinin sebebi?</w:t>
      </w:r>
    </w:p>
    <w:p w:rsidR="008077ED" w:rsidRPr="008077ED" w:rsidRDefault="008077ED" w:rsidP="008077ED">
      <w:pPr>
        <w:spacing w:before="120" w:after="0" w:line="240" w:lineRule="auto"/>
        <w:jc w:val="both"/>
        <w:rPr>
          <w:rFonts w:ascii="Calibri" w:hAnsi="Calibri" w:cs="Calibri"/>
          <w:sz w:val="24"/>
          <w:szCs w:val="24"/>
        </w:rPr>
      </w:pPr>
      <w:r w:rsidRPr="008077ED">
        <w:rPr>
          <w:rFonts w:ascii="Calibri" w:hAnsi="Calibri" w:cs="Calibri"/>
          <w:b/>
          <w:bCs/>
          <w:sz w:val="24"/>
          <w:szCs w:val="24"/>
        </w:rPr>
        <w:t>Elcevab:</w:t>
      </w:r>
      <w:r w:rsidRPr="008077ED">
        <w:rPr>
          <w:rFonts w:ascii="Calibri" w:hAnsi="Calibri" w:cs="Calibri"/>
          <w:sz w:val="24"/>
          <w:szCs w:val="24"/>
        </w:rPr>
        <w:t xml:space="preserve"> Hüccet-ül İslâm İmam-ı Gazalî'nin neş'e-i uhra neş'e-i ûlâya bütün bütün muhaliftir demesi, mahiyet ve cinsiyet itibariyle değildir.</w:t>
      </w:r>
      <w:r>
        <w:rPr>
          <w:rStyle w:val="FootnoteReference"/>
          <w:rFonts w:ascii="Calibri" w:hAnsi="Calibri" w:cs="Calibri"/>
          <w:sz w:val="24"/>
          <w:szCs w:val="24"/>
        </w:rPr>
        <w:footnoteReference w:id="2"/>
      </w:r>
      <w:r w:rsidRPr="008077ED">
        <w:rPr>
          <w:rFonts w:ascii="Calibri" w:hAnsi="Calibri" w:cs="Calibri"/>
          <w:sz w:val="24"/>
          <w:szCs w:val="24"/>
        </w:rPr>
        <w:t xml:space="preserve"> Çünki</w:t>
      </w:r>
      <w:r w:rsidRPr="008077ED">
        <w:rPr>
          <w:rFonts w:ascii="Calibri" w:hAnsi="Calibri" w:cs="Calibri"/>
          <w:color w:val="FF0000"/>
          <w:sz w:val="28"/>
          <w:szCs w:val="28"/>
        </w:rPr>
        <w:t xml:space="preserve"> </w:t>
      </w:r>
      <w:r>
        <w:rPr>
          <w:rFonts w:ascii="Calibri" w:hAnsi="Calibri" w:cs="Calibri"/>
          <w:color w:val="FF0000"/>
          <w:sz w:val="28"/>
          <w:szCs w:val="28"/>
        </w:rPr>
        <w:t xml:space="preserve"> </w:t>
      </w:r>
      <w:r w:rsidRPr="008077ED">
        <w:rPr>
          <w:rFonts w:ascii="Calibri" w:hAnsi="Calibri" w:cs="Calibri"/>
          <w:color w:val="FF0000"/>
          <w:sz w:val="28"/>
          <w:szCs w:val="28"/>
          <w:rtl/>
        </w:rPr>
        <w:t>هُوَ الَّذِى يَبْدَؤُ الْخَلْقَ ثُمَّ يُعِيدُهُ</w:t>
      </w:r>
      <w:r>
        <w:rPr>
          <w:rFonts w:ascii="Calibri" w:hAnsi="Calibri" w:cs="Calibri"/>
          <w:color w:val="FF0000"/>
          <w:sz w:val="28"/>
          <w:szCs w:val="28"/>
        </w:rPr>
        <w:t xml:space="preserve"> </w:t>
      </w:r>
      <w:r w:rsidRPr="008077ED">
        <w:rPr>
          <w:rFonts w:ascii="Calibri" w:hAnsi="Calibri" w:cs="Calibri"/>
          <w:sz w:val="24"/>
          <w:szCs w:val="24"/>
        </w:rPr>
        <w:t xml:space="preserve">ve </w:t>
      </w:r>
      <w:r w:rsidRPr="008077ED">
        <w:rPr>
          <w:rFonts w:ascii="Calibri" w:hAnsi="Calibri" w:cs="Calibri"/>
          <w:color w:val="FF0000"/>
          <w:sz w:val="28"/>
          <w:szCs w:val="28"/>
          <w:rtl/>
        </w:rPr>
        <w:t xml:space="preserve">يُحْيِى اْلاَرْضَ بَعْدَ مَوْتِهَا وَ كَذلِكَ </w:t>
      </w:r>
      <w:r>
        <w:rPr>
          <w:rStyle w:val="FootnoteReference"/>
          <w:rFonts w:ascii="Calibri" w:hAnsi="Calibri" w:cs="Calibri"/>
          <w:color w:val="FF0000"/>
          <w:sz w:val="28"/>
          <w:szCs w:val="28"/>
          <w:rtl/>
        </w:rPr>
        <w:footnoteReference w:id="3"/>
      </w:r>
      <w:r w:rsidRPr="008077ED">
        <w:rPr>
          <w:rFonts w:ascii="Calibri" w:hAnsi="Calibri" w:cs="Calibri"/>
          <w:color w:val="FF0000"/>
          <w:sz w:val="28"/>
          <w:szCs w:val="28"/>
          <w:rtl/>
        </w:rPr>
        <w:t>تُخْرَجُونَ</w:t>
      </w:r>
      <w:r w:rsidRPr="008077ED">
        <w:rPr>
          <w:rFonts w:ascii="Calibri" w:hAnsi="Calibri" w:cs="Calibri"/>
          <w:color w:val="FF0000"/>
          <w:sz w:val="28"/>
          <w:szCs w:val="28"/>
        </w:rPr>
        <w:t xml:space="preserve"> </w:t>
      </w:r>
      <w:r w:rsidRPr="008077ED">
        <w:rPr>
          <w:rFonts w:ascii="Calibri" w:hAnsi="Calibri" w:cs="Calibri"/>
          <w:color w:val="000000" w:themeColor="text1"/>
          <w:sz w:val="24"/>
          <w:szCs w:val="24"/>
        </w:rPr>
        <w:t>gibi</w:t>
      </w:r>
      <w:r w:rsidRPr="008077ED">
        <w:rPr>
          <w:rFonts w:ascii="Calibri" w:hAnsi="Calibri" w:cs="Calibri"/>
          <w:sz w:val="24"/>
          <w:szCs w:val="24"/>
        </w:rPr>
        <w:t xml:space="preserve"> çok âyetlerin sarahatına</w:t>
      </w:r>
      <w:r>
        <w:rPr>
          <w:rStyle w:val="FootnoteReference"/>
          <w:rFonts w:ascii="Calibri" w:hAnsi="Calibri" w:cs="Calibri"/>
          <w:sz w:val="24"/>
          <w:szCs w:val="24"/>
        </w:rPr>
        <w:footnoteReference w:id="4"/>
      </w:r>
      <w:r w:rsidRPr="008077ED">
        <w:rPr>
          <w:rFonts w:ascii="Calibri" w:hAnsi="Calibri" w:cs="Calibri"/>
          <w:sz w:val="24"/>
          <w:szCs w:val="24"/>
        </w:rPr>
        <w:t xml:space="preserve"> muhalif olur. O muhalefet, keyfiyet ve suret itibariyledir. Hem de umûr-u uhreviyenin mertebece fevkalâde yüksek olmasına işarettir. Hem de Gazalî'nin haşr-i cismanî ile beraber</w:t>
      </w:r>
      <w:r>
        <w:rPr>
          <w:rFonts w:ascii="Calibri" w:hAnsi="Calibri" w:cs="Calibri"/>
          <w:sz w:val="24"/>
          <w:szCs w:val="24"/>
        </w:rPr>
        <w:t xml:space="preserve"> </w:t>
      </w:r>
      <w:r w:rsidRPr="008077ED">
        <w:rPr>
          <w:rFonts w:ascii="Calibri" w:hAnsi="Calibri" w:cs="Calibri"/>
          <w:sz w:val="24"/>
          <w:szCs w:val="24"/>
        </w:rPr>
        <w:t>haşr-i ruhanînin dahi vuku' bulmasına bazı ehl-i bâtına taklid ve mümaşat cihetiyle bir işaretidir.</w:t>
      </w:r>
    </w:p>
    <w:p w:rsidR="008077ED" w:rsidRPr="008077ED" w:rsidRDefault="008077ED" w:rsidP="008077ED">
      <w:pPr>
        <w:spacing w:before="120" w:after="0" w:line="240" w:lineRule="auto"/>
        <w:jc w:val="both"/>
        <w:rPr>
          <w:rFonts w:ascii="Calibri" w:hAnsi="Calibri" w:cs="Calibri"/>
          <w:sz w:val="24"/>
          <w:szCs w:val="24"/>
        </w:rPr>
      </w:pPr>
      <w:r w:rsidRPr="008077ED">
        <w:rPr>
          <w:rFonts w:ascii="Calibri" w:hAnsi="Calibri" w:cs="Calibri"/>
          <w:b/>
          <w:bCs/>
          <w:sz w:val="24"/>
          <w:szCs w:val="24"/>
        </w:rPr>
        <w:t>Sual:</w:t>
      </w:r>
      <w:r w:rsidRPr="008077ED">
        <w:rPr>
          <w:rFonts w:ascii="Calibri" w:hAnsi="Calibri" w:cs="Calibri"/>
          <w:sz w:val="24"/>
          <w:szCs w:val="24"/>
        </w:rPr>
        <w:t xml:space="preserve"> Sa'd-ı Taftazanî, biri hayvanî diğeri insanî olmak üzere ruhu ikiye taksim ettikten sonra, "Mevte maruz kalan yalnız ruh-u hayvanîdir, ruh-u insanî ise mahluk değildir ve onun ile Allah beyninde nisbet ve sebeb yoktur, cesed ile kaim olmayıp müstakill-i bizzâttır" demesinin sebebi ve izahı?</w:t>
      </w:r>
    </w:p>
    <w:p w:rsidR="008077ED" w:rsidRPr="008077ED" w:rsidRDefault="008077ED" w:rsidP="008077ED">
      <w:pPr>
        <w:spacing w:before="120" w:after="0" w:line="240" w:lineRule="auto"/>
        <w:jc w:val="both"/>
        <w:rPr>
          <w:rFonts w:ascii="Calibri" w:hAnsi="Calibri" w:cs="Calibri"/>
          <w:sz w:val="24"/>
          <w:szCs w:val="24"/>
        </w:rPr>
      </w:pPr>
      <w:r w:rsidRPr="008077ED">
        <w:rPr>
          <w:rFonts w:ascii="Calibri" w:hAnsi="Calibri" w:cs="Calibri"/>
          <w:b/>
          <w:bCs/>
          <w:sz w:val="24"/>
          <w:szCs w:val="24"/>
        </w:rPr>
        <w:t>Elcevab:</w:t>
      </w:r>
      <w:r w:rsidRPr="008077ED">
        <w:rPr>
          <w:rFonts w:ascii="Calibri" w:hAnsi="Calibri" w:cs="Calibri"/>
          <w:sz w:val="24"/>
          <w:szCs w:val="24"/>
        </w:rPr>
        <w:t xml:space="preserve"> Sa'd-ı Taftazanî'nin </w:t>
      </w:r>
      <w:r w:rsidRPr="008077ED">
        <w:rPr>
          <w:rFonts w:ascii="Calibri" w:hAnsi="Calibri" w:cs="Calibri"/>
          <w:color w:val="FF0000"/>
          <w:sz w:val="28"/>
          <w:szCs w:val="28"/>
          <w:rtl/>
        </w:rPr>
        <w:t>اَلرُّوحُ اْلاِنْسَانِيَّةُ لَيْسَتْ مَخْلُوقَةً</w:t>
      </w:r>
      <w:r w:rsidRPr="008077ED">
        <w:rPr>
          <w:rFonts w:ascii="Calibri" w:hAnsi="Calibri" w:cs="Calibri"/>
          <w:sz w:val="24"/>
          <w:szCs w:val="24"/>
        </w:rPr>
        <w:t xml:space="preserve"> demesi; </w:t>
      </w:r>
      <w:r w:rsidRPr="008077ED">
        <w:rPr>
          <w:rFonts w:ascii="Calibri" w:hAnsi="Calibri" w:cs="Calibri"/>
          <w:color w:val="FF0000"/>
          <w:sz w:val="28"/>
          <w:szCs w:val="28"/>
          <w:rtl/>
        </w:rPr>
        <w:t>قُلِ الرُّوحُ مِنْ اَمْرِ رَبِّى</w:t>
      </w:r>
      <w:r w:rsidRPr="008077ED">
        <w:rPr>
          <w:rFonts w:ascii="Calibri" w:hAnsi="Calibri" w:cs="Calibri"/>
          <w:sz w:val="24"/>
          <w:szCs w:val="24"/>
        </w:rPr>
        <w:t xml:space="preserve"> sırrıyla, -beka-yı ruh bahsinde beyan edildiği gibi- ruhun mahiyeti; zîhayat bir kanun-u emr</w:t>
      </w:r>
      <w:r w:rsidR="00FC6C18">
        <w:rPr>
          <w:rStyle w:val="FootnoteReference"/>
          <w:rFonts w:ascii="Calibri" w:hAnsi="Calibri" w:cs="Calibri"/>
          <w:sz w:val="24"/>
          <w:szCs w:val="24"/>
        </w:rPr>
        <w:footnoteReference w:id="5"/>
      </w:r>
      <w:r w:rsidRPr="008077ED">
        <w:rPr>
          <w:rFonts w:ascii="Calibri" w:hAnsi="Calibri" w:cs="Calibri"/>
          <w:sz w:val="24"/>
          <w:szCs w:val="24"/>
        </w:rPr>
        <w:t>, zîşuur bir âyine-i İsm-i Hayy, zîcevher bir cilve-i Hayat-ı Sermedî olduğundan mec'uldür.</w:t>
      </w:r>
      <w:r w:rsidR="00856562">
        <w:rPr>
          <w:rStyle w:val="FootnoteReference"/>
          <w:rFonts w:ascii="Calibri" w:hAnsi="Calibri" w:cs="Calibri"/>
          <w:sz w:val="24"/>
          <w:szCs w:val="24"/>
        </w:rPr>
        <w:footnoteReference w:id="6"/>
      </w:r>
      <w:r w:rsidRPr="008077ED">
        <w:rPr>
          <w:rFonts w:ascii="Calibri" w:hAnsi="Calibri" w:cs="Calibri"/>
          <w:sz w:val="24"/>
          <w:szCs w:val="24"/>
        </w:rPr>
        <w:t xml:space="preserve"> Bu cihetle </w:t>
      </w:r>
      <w:r w:rsidRPr="008077ED">
        <w:rPr>
          <w:rFonts w:ascii="Calibri" w:hAnsi="Calibri" w:cs="Calibri"/>
          <w:sz w:val="24"/>
          <w:szCs w:val="24"/>
        </w:rPr>
        <w:lastRenderedPageBreak/>
        <w:t>mahluktur denilemez. Fakat Sa'd, Makasıd ve Şerh-ül Makasıd'da, bütün muhakkikîn-i İslâmın icmaına ve âyât ve ehadîsin nususuna muvafık olarak, "O kanun-u emr, vücud-u haricî giydirilmiş sair mahlukat gibi mahluk ve hâdistir" demiştir. Sa'd'ın ezeliyet-i ruha kail olmadığına bütün âsârı şahiddir.</w:t>
      </w:r>
    </w:p>
    <w:p w:rsidR="008077ED" w:rsidRDefault="008077ED" w:rsidP="008077ED">
      <w:pPr>
        <w:spacing w:before="120" w:after="0" w:line="240" w:lineRule="auto"/>
        <w:jc w:val="both"/>
        <w:rPr>
          <w:rFonts w:ascii="Calibri" w:hAnsi="Calibri" w:cs="Calibri"/>
          <w:sz w:val="24"/>
          <w:szCs w:val="24"/>
        </w:rPr>
      </w:pPr>
      <w:r w:rsidRPr="008077ED">
        <w:rPr>
          <w:rFonts w:ascii="Calibri" w:hAnsi="Calibri" w:cs="Calibri"/>
          <w:color w:val="FF0000"/>
          <w:sz w:val="28"/>
          <w:szCs w:val="28"/>
          <w:rtl/>
        </w:rPr>
        <w:t>لَيْسَتْ بَيْنَهَا وَ بَيْنَ اللّٰهِ نِسْبَةٌ</w:t>
      </w:r>
      <w:r w:rsidRPr="008077ED">
        <w:rPr>
          <w:rFonts w:ascii="Calibri" w:hAnsi="Calibri" w:cs="Calibri"/>
          <w:sz w:val="24"/>
          <w:szCs w:val="24"/>
        </w:rPr>
        <w:t xml:space="preserve"> demesi, hulûl gibi bâtıl bir mezhebin reddine işarettir. Hayvanatın ruhları dahi bâkidir, kıyamette yalnız cesedleri fena bulur. Mevt ise fena değil, belki alâkanın kesilmesidir. </w:t>
      </w:r>
      <w:r w:rsidRPr="008D3295">
        <w:rPr>
          <w:rFonts w:ascii="Calibri" w:hAnsi="Calibri" w:cs="Calibri"/>
          <w:color w:val="FF0000"/>
          <w:sz w:val="28"/>
          <w:szCs w:val="28"/>
          <w:rtl/>
        </w:rPr>
        <w:t>وَ لاَ سَبَبَ</w:t>
      </w:r>
      <w:r w:rsidRPr="008077ED">
        <w:rPr>
          <w:rFonts w:ascii="Calibri" w:hAnsi="Calibri" w:cs="Calibri"/>
          <w:sz w:val="24"/>
          <w:szCs w:val="24"/>
        </w:rPr>
        <w:t xml:space="preserve"> demesi, esbab-ı zahiriyenin tavassutu ve Azrail Aleyhisselâm'ın kabz-ı ervah hususundaki münacatı bahsinde denildiği gibi, ruhun doğrudan doğruya perdesiz vasıtasız icad edilmesine işarettir. </w:t>
      </w:r>
      <w:r w:rsidRPr="008D3295">
        <w:rPr>
          <w:rFonts w:ascii="Calibri" w:hAnsi="Calibri" w:cs="Calibri"/>
          <w:color w:val="FF0000"/>
          <w:sz w:val="28"/>
          <w:szCs w:val="28"/>
          <w:rtl/>
        </w:rPr>
        <w:t>اِسْتَقَلَّتْ بِذَاتِهَا</w:t>
      </w:r>
      <w:r w:rsidRPr="008077ED">
        <w:rPr>
          <w:rFonts w:ascii="Calibri" w:hAnsi="Calibri" w:cs="Calibri"/>
          <w:sz w:val="24"/>
          <w:szCs w:val="24"/>
        </w:rPr>
        <w:t xml:space="preserve"> demesi; beka-yı ruh isbatında denildiği gibi, cesed ruha dayanır, ayakta kalır. Ruh ise, bizâtihî kaimdir. Cesed harab olursa daha ziyade serbest olur, melek gibi göğe uçar, demektir ve bâtıl bir mezhebin reddine işarettir.</w:t>
      </w:r>
      <w:r w:rsidR="003B4E81">
        <w:rPr>
          <w:rStyle w:val="FootnoteReference"/>
          <w:rFonts w:ascii="Calibri" w:hAnsi="Calibri" w:cs="Calibri"/>
          <w:sz w:val="24"/>
          <w:szCs w:val="24"/>
        </w:rPr>
        <w:footnoteReference w:id="7"/>
      </w:r>
    </w:p>
    <w:p w:rsidR="008D3295" w:rsidRDefault="008077ED" w:rsidP="008D3295">
      <w:pPr>
        <w:spacing w:before="120" w:after="0" w:line="240" w:lineRule="auto"/>
        <w:jc w:val="both"/>
      </w:pPr>
      <w:r w:rsidRPr="008077ED">
        <w:rPr>
          <w:rFonts w:ascii="Calibri" w:hAnsi="Calibri" w:cs="Calibri"/>
          <w:sz w:val="24"/>
          <w:szCs w:val="24"/>
        </w:rPr>
        <w:tab/>
      </w:r>
    </w:p>
    <w:p w:rsidR="0069323D" w:rsidRDefault="0069323D" w:rsidP="008077ED">
      <w:pPr>
        <w:spacing w:before="120" w:after="0" w:line="240" w:lineRule="auto"/>
        <w:jc w:val="both"/>
      </w:pPr>
    </w:p>
    <w:sectPr w:rsidR="0069323D"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85A" w:rsidRDefault="000F285A" w:rsidP="008077ED">
      <w:pPr>
        <w:spacing w:after="0" w:line="240" w:lineRule="auto"/>
      </w:pPr>
      <w:r>
        <w:separator/>
      </w:r>
    </w:p>
  </w:endnote>
  <w:endnote w:type="continuationSeparator" w:id="1">
    <w:p w:rsidR="000F285A" w:rsidRDefault="000F285A" w:rsidP="00807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85A" w:rsidRDefault="000F285A" w:rsidP="008077ED">
      <w:pPr>
        <w:spacing w:after="0" w:line="240" w:lineRule="auto"/>
      </w:pPr>
      <w:r>
        <w:separator/>
      </w:r>
    </w:p>
  </w:footnote>
  <w:footnote w:type="continuationSeparator" w:id="1">
    <w:p w:rsidR="000F285A" w:rsidRDefault="000F285A" w:rsidP="008077ED">
      <w:pPr>
        <w:spacing w:after="0" w:line="240" w:lineRule="auto"/>
      </w:pPr>
      <w:r>
        <w:continuationSeparator/>
      </w:r>
    </w:p>
  </w:footnote>
  <w:footnote w:id="2">
    <w:p w:rsidR="008077ED" w:rsidRDefault="008077ED" w:rsidP="00FC6C18">
      <w:pPr>
        <w:spacing w:before="120" w:after="0" w:line="240" w:lineRule="auto"/>
        <w:jc w:val="both"/>
      </w:pPr>
      <w:r>
        <w:rPr>
          <w:rStyle w:val="FootnoteReference"/>
        </w:rPr>
        <w:footnoteRef/>
      </w:r>
      <w:r>
        <w:t xml:space="preserve"> </w:t>
      </w:r>
      <w:r w:rsidRPr="008077ED">
        <w:rPr>
          <w:rFonts w:ascii="Calibri" w:hAnsi="Calibri" w:cs="Calibri"/>
          <w:b/>
          <w:bCs/>
          <w:sz w:val="24"/>
          <w:szCs w:val="24"/>
        </w:rPr>
        <w:t>Yani, keyfiyet ve suret itibariyledir.</w:t>
      </w:r>
    </w:p>
  </w:footnote>
  <w:footnote w:id="3">
    <w:p w:rsidR="008077ED" w:rsidRDefault="008077ED" w:rsidP="00FC6C18">
      <w:pPr>
        <w:pStyle w:val="FootnoteText"/>
        <w:spacing w:before="120"/>
        <w:jc w:val="both"/>
      </w:pPr>
      <w:r>
        <w:rPr>
          <w:rStyle w:val="FootnoteReference"/>
        </w:rPr>
        <w:footnoteRef/>
      </w:r>
      <w:r>
        <w:t xml:space="preserve"> </w:t>
      </w:r>
      <w:r w:rsidRPr="008077ED">
        <w:rPr>
          <w:rFonts w:ascii="Calibri" w:hAnsi="Calibri" w:cs="Calibri"/>
          <w:color w:val="FF0000"/>
          <w:sz w:val="28"/>
          <w:szCs w:val="28"/>
          <w:rtl/>
        </w:rPr>
        <w:t>تُخْرَجُونَ</w:t>
      </w:r>
      <w:r w:rsidRPr="008077ED">
        <w:rPr>
          <w:rFonts w:ascii="Calibri" w:hAnsi="Calibri" w:cs="Calibri"/>
          <w:color w:val="FF0000"/>
          <w:sz w:val="28"/>
          <w:szCs w:val="28"/>
        </w:rPr>
        <w:t xml:space="preserve"> </w:t>
      </w:r>
      <w:r w:rsidRPr="000E35B7">
        <w:rPr>
          <w:rFonts w:ascii="Calibri" w:hAnsi="Calibri" w:cs="Calibri"/>
          <w:b/>
          <w:bCs/>
          <w:color w:val="000000" w:themeColor="text1"/>
          <w:sz w:val="24"/>
          <w:szCs w:val="24"/>
        </w:rPr>
        <w:t>: Yani</w:t>
      </w:r>
      <w:r w:rsidRPr="000E35B7">
        <w:rPr>
          <w:rFonts w:ascii="Calibri" w:hAnsi="Calibri" w:cs="Calibri"/>
          <w:b/>
          <w:bCs/>
          <w:color w:val="FF0000"/>
          <w:sz w:val="28"/>
          <w:szCs w:val="28"/>
        </w:rPr>
        <w:t xml:space="preserve"> </w:t>
      </w:r>
      <w:r w:rsidRPr="000E35B7">
        <w:rPr>
          <w:rFonts w:ascii="Calibri" w:hAnsi="Calibri" w:cs="Calibri"/>
          <w:b/>
          <w:bCs/>
          <w:sz w:val="24"/>
          <w:szCs w:val="24"/>
        </w:rPr>
        <w:t>vücud-u hariciyeye çıkartılır.</w:t>
      </w:r>
    </w:p>
  </w:footnote>
  <w:footnote w:id="4">
    <w:p w:rsidR="008077ED" w:rsidRDefault="008077ED" w:rsidP="00FC6C18">
      <w:pPr>
        <w:spacing w:before="120" w:after="0" w:line="240" w:lineRule="auto"/>
        <w:jc w:val="both"/>
        <w:rPr>
          <w:rFonts w:ascii="Calibri" w:hAnsi="Calibri" w:cs="Calibri"/>
          <w:sz w:val="24"/>
          <w:szCs w:val="24"/>
        </w:rPr>
      </w:pPr>
      <w:r w:rsidRPr="008077ED">
        <w:rPr>
          <w:rStyle w:val="FootnoteReference"/>
          <w:sz w:val="24"/>
          <w:szCs w:val="24"/>
        </w:rPr>
        <w:footnoteRef/>
      </w:r>
      <w:r w:rsidRPr="008077ED">
        <w:rPr>
          <w:sz w:val="24"/>
          <w:szCs w:val="24"/>
        </w:rPr>
        <w:t xml:space="preserve"> “</w:t>
      </w:r>
      <w:r w:rsidRPr="008077ED">
        <w:rPr>
          <w:rFonts w:ascii="Calibri" w:hAnsi="Calibri" w:cs="Calibri"/>
          <w:sz w:val="24"/>
          <w:szCs w:val="24"/>
        </w:rPr>
        <w:t>Haşir münasebetiyle bir sual:</w:t>
      </w:r>
    </w:p>
    <w:p w:rsidR="008077ED" w:rsidRDefault="008077ED" w:rsidP="00FC6C18">
      <w:pPr>
        <w:spacing w:before="120" w:after="0" w:line="240" w:lineRule="auto"/>
        <w:jc w:val="both"/>
        <w:rPr>
          <w:rFonts w:ascii="Calibri" w:hAnsi="Calibri" w:cs="Calibri"/>
          <w:sz w:val="24"/>
          <w:szCs w:val="24"/>
        </w:rPr>
      </w:pPr>
      <w:r w:rsidRPr="008077ED">
        <w:rPr>
          <w:rFonts w:ascii="Calibri" w:hAnsi="Calibri" w:cs="Calibri"/>
          <w:sz w:val="24"/>
          <w:szCs w:val="24"/>
        </w:rPr>
        <w:t xml:space="preserve">Kur'anda mükerreren </w:t>
      </w:r>
      <w:r w:rsidRPr="008077ED">
        <w:rPr>
          <w:rFonts w:ascii="Calibri" w:hAnsi="Calibri" w:cs="Calibri"/>
          <w:color w:val="FF0000"/>
          <w:sz w:val="28"/>
          <w:szCs w:val="28"/>
          <w:rtl/>
        </w:rPr>
        <w:t>اِنْ كَانَتْ اِلاَّ صَيْحَةً وَاحِدَةً</w:t>
      </w:r>
      <w:r w:rsidRPr="008077ED">
        <w:rPr>
          <w:rFonts w:ascii="Calibri" w:hAnsi="Calibri" w:cs="Calibri"/>
          <w:sz w:val="24"/>
          <w:szCs w:val="24"/>
        </w:rPr>
        <w:t xml:space="preserve"> hem </w:t>
      </w:r>
      <w:r w:rsidRPr="008077ED">
        <w:rPr>
          <w:rFonts w:ascii="Calibri" w:hAnsi="Calibri" w:cs="Calibri"/>
          <w:color w:val="FF0000"/>
          <w:sz w:val="28"/>
          <w:szCs w:val="28"/>
          <w:rtl/>
        </w:rPr>
        <w:t>وَمَا اَمْرُ السَّاعَةِ اِلاَّ كَلَمْحِ الْبَصَرِ</w:t>
      </w:r>
      <w:r w:rsidRPr="008077ED">
        <w:rPr>
          <w:rFonts w:ascii="Calibri" w:hAnsi="Calibri" w:cs="Calibri"/>
          <w:sz w:val="24"/>
          <w:szCs w:val="24"/>
        </w:rPr>
        <w:t xml:space="preserve"> fermanları gösteriyor ki: Haşr-i a'zam bir anda zamansız vücuda geliyor. Dar akıl ise, bu hadsiz derece hârika ve emsalsiz olan mes'eleyi iz'an ile kabul etmesine medar olacak meşhud bir misal ister.</w:t>
      </w:r>
    </w:p>
    <w:p w:rsidR="000E35B7" w:rsidRPr="008077ED" w:rsidRDefault="000E35B7" w:rsidP="00FC6C18">
      <w:pPr>
        <w:spacing w:before="120" w:after="0" w:line="240" w:lineRule="auto"/>
        <w:jc w:val="both"/>
        <w:rPr>
          <w:rFonts w:ascii="Calibri" w:hAnsi="Calibri" w:cs="Calibri"/>
          <w:sz w:val="24"/>
          <w:szCs w:val="24"/>
        </w:rPr>
      </w:pPr>
      <w:r>
        <w:rPr>
          <w:rFonts w:ascii="Calibri" w:hAnsi="Calibri" w:cs="Calibri"/>
          <w:sz w:val="24"/>
          <w:szCs w:val="24"/>
        </w:rPr>
        <w:t>…</w:t>
      </w:r>
    </w:p>
    <w:p w:rsidR="008077ED" w:rsidRDefault="008077ED" w:rsidP="00FC6C18">
      <w:pPr>
        <w:pStyle w:val="FootnoteText"/>
        <w:spacing w:before="120"/>
        <w:jc w:val="both"/>
      </w:pPr>
      <w:r w:rsidRPr="000E35B7">
        <w:rPr>
          <w:rFonts w:ascii="Calibri" w:hAnsi="Calibri" w:cs="Calibri"/>
          <w:sz w:val="24"/>
          <w:szCs w:val="24"/>
        </w:rPr>
        <w:t xml:space="preserve">Evet dünya dâr-ül hikmet ve âhiret dâr-ül kudret olduğundan; dünyada Hakîm, Mürettib, Müdebbir, Mürebbi gibi çok isimlerin iktizasıyla, dünyada icad-ı eşya bir derece tedricî ve zaman ile olması; hikmet-i Rabbaniyenin muktezası olmuş. Âhirette ise, hikmetten ziyade kudret ve rahmetin tezahürleri için maddeye ve müddete ve zamana ve beklemeye ihtiyaç bırakmadan birden eşya inşa ediliyor. Burada bir günde ve bir senede yapılan işler, âhirette bir anda, bir lemhada inşasına işareten Kur'an-ı Mu'ciz-ül Beyan </w:t>
      </w:r>
      <w:r w:rsidRPr="000E35B7">
        <w:rPr>
          <w:rFonts w:ascii="Calibri" w:hAnsi="Calibri" w:cs="Calibri"/>
          <w:color w:val="FF0000"/>
          <w:sz w:val="28"/>
          <w:szCs w:val="28"/>
          <w:rtl/>
        </w:rPr>
        <w:t>وَمَا اَمْرُ السَّاعَةِ اِلاَّ كَلَمْحِ الْبَصَرِ اَوْ هُوَ اَقْرَبُ</w:t>
      </w:r>
      <w:r w:rsidRPr="000E35B7">
        <w:rPr>
          <w:rFonts w:ascii="Calibri" w:hAnsi="Calibri" w:cs="Calibri"/>
          <w:sz w:val="24"/>
          <w:szCs w:val="24"/>
        </w:rPr>
        <w:t xml:space="preserve"> ferman eder</w:t>
      </w:r>
      <w:r w:rsidR="000E35B7">
        <w:rPr>
          <w:rFonts w:ascii="Calibri" w:hAnsi="Calibri" w:cs="Calibri"/>
          <w:sz w:val="24"/>
          <w:szCs w:val="24"/>
        </w:rPr>
        <w:t xml:space="preserve">.” </w:t>
      </w:r>
      <w:r w:rsidRPr="008077ED">
        <w:rPr>
          <w:rFonts w:ascii="Calibri" w:hAnsi="Calibri" w:cs="Calibri"/>
          <w:b/>
          <w:bCs/>
          <w:sz w:val="24"/>
          <w:szCs w:val="24"/>
        </w:rPr>
        <w:t>Sözler (113)</w:t>
      </w:r>
    </w:p>
  </w:footnote>
  <w:footnote w:id="5">
    <w:p w:rsidR="00FC6C18" w:rsidRDefault="00FC6C18" w:rsidP="00FC6C18">
      <w:pPr>
        <w:pStyle w:val="FootnoteText"/>
        <w:spacing w:before="120"/>
      </w:pPr>
      <w:r>
        <w:rPr>
          <w:rStyle w:val="FootnoteReference"/>
        </w:rPr>
        <w:footnoteRef/>
      </w:r>
      <w:r>
        <w:t xml:space="preserve"> </w:t>
      </w:r>
      <w:r w:rsidRPr="004903B0">
        <w:rPr>
          <w:i/>
          <w:iCs/>
          <w:sz w:val="24"/>
          <w:szCs w:val="24"/>
        </w:rPr>
        <w:t xml:space="preserve">(Bakınız: </w:t>
      </w:r>
      <w:r w:rsidRPr="00FC6C18">
        <w:rPr>
          <w:i/>
          <w:iCs/>
          <w:sz w:val="24"/>
          <w:szCs w:val="24"/>
          <w:highlight w:val="yellow"/>
        </w:rPr>
        <w:t>Kanun</w:t>
      </w:r>
      <w:r w:rsidRPr="004903B0">
        <w:rPr>
          <w:i/>
          <w:iCs/>
          <w:sz w:val="24"/>
          <w:szCs w:val="24"/>
        </w:rPr>
        <w:t xml:space="preserve"> Derleme</w:t>
      </w:r>
      <w:r>
        <w:rPr>
          <w:i/>
          <w:iCs/>
          <w:sz w:val="24"/>
          <w:szCs w:val="24"/>
        </w:rPr>
        <w:t>s</w:t>
      </w:r>
      <w:r w:rsidRPr="004903B0">
        <w:rPr>
          <w:i/>
          <w:iCs/>
          <w:sz w:val="24"/>
          <w:szCs w:val="24"/>
        </w:rPr>
        <w:t>i)</w:t>
      </w:r>
    </w:p>
  </w:footnote>
  <w:footnote w:id="6">
    <w:p w:rsidR="00856562" w:rsidRPr="00856562" w:rsidRDefault="00856562" w:rsidP="00FC6C18">
      <w:pPr>
        <w:spacing w:before="120" w:after="0" w:line="240" w:lineRule="auto"/>
        <w:jc w:val="both"/>
        <w:rPr>
          <w:rFonts w:ascii="Calibri" w:hAnsi="Calibri" w:cs="Calibri"/>
          <w:sz w:val="24"/>
          <w:szCs w:val="24"/>
        </w:rPr>
      </w:pPr>
      <w:r w:rsidRPr="00856562">
        <w:rPr>
          <w:rStyle w:val="FootnoteReference"/>
          <w:sz w:val="24"/>
          <w:szCs w:val="24"/>
        </w:rPr>
        <w:footnoteRef/>
      </w:r>
      <w:r w:rsidRPr="00856562">
        <w:rPr>
          <w:sz w:val="24"/>
          <w:szCs w:val="24"/>
        </w:rPr>
        <w:t xml:space="preserve"> “</w:t>
      </w:r>
      <w:r w:rsidRPr="00856562">
        <w:rPr>
          <w:rFonts w:ascii="Calibri" w:hAnsi="Calibri" w:cs="Calibri"/>
          <w:sz w:val="24"/>
          <w:szCs w:val="24"/>
        </w:rPr>
        <w:t>Ruh, bir kanun-u zîvücud-u haricîdir, bir namus-u zîşuurdur. Sabit ve daim fıtrî kanunlar gibi, ruh dahi âlem-i emirden, sıfat-ı iradeden gelmiş, kudret ona vücud-u hissî giydirmiştir. Bir seyyale-i latifeyi o cevhere sadef etmiştir. Mevcud ruh, makul kanunun kardeşidir. İkisi hem daimî, hem âlem-i emirden gelmişlerdir. Şayet nevilerdeki kanunlara kudret-i ezeliye bir vücud-u haricî giydirseydi, ruh olurdu. Eğer ruh, vücudu çıkarsa, şuuru başından indirse, yine lâyemut bir kanun olurdu.</w:t>
      </w:r>
      <w:r>
        <w:rPr>
          <w:rFonts w:ascii="Calibri" w:hAnsi="Calibri" w:cs="Calibri"/>
          <w:sz w:val="24"/>
          <w:szCs w:val="24"/>
        </w:rPr>
        <w:t xml:space="preserve">” </w:t>
      </w:r>
      <w:r w:rsidRPr="00856562">
        <w:rPr>
          <w:rFonts w:ascii="Calibri" w:hAnsi="Calibri" w:cs="Calibri"/>
          <w:b/>
          <w:bCs/>
          <w:sz w:val="24"/>
          <w:szCs w:val="24"/>
        </w:rPr>
        <w:t>Mektubat (470)</w:t>
      </w:r>
    </w:p>
  </w:footnote>
  <w:footnote w:id="7">
    <w:p w:rsidR="003B4E81" w:rsidRDefault="003B4E81" w:rsidP="00FC6C18">
      <w:pPr>
        <w:pStyle w:val="FootnoteText"/>
        <w:spacing w:before="120"/>
      </w:pPr>
      <w:r>
        <w:rPr>
          <w:rStyle w:val="FootnoteReference"/>
        </w:rPr>
        <w:footnoteRef/>
      </w:r>
      <w:r>
        <w:t xml:space="preserve"> </w:t>
      </w:r>
      <w:r w:rsidR="00FC6C18" w:rsidRPr="00566F39">
        <w:rPr>
          <w:rFonts w:ascii="Calibri" w:hAnsi="Calibri" w:cs="Calibri"/>
          <w:i/>
          <w:iCs/>
          <w:sz w:val="24"/>
          <w:szCs w:val="24"/>
        </w:rPr>
        <w:t xml:space="preserve">(Bakınız: </w:t>
      </w:r>
      <w:r w:rsidR="00FC6C18" w:rsidRPr="00566F39">
        <w:rPr>
          <w:rFonts w:ascii="Calibri" w:hAnsi="Calibri"/>
          <w:i/>
          <w:iCs/>
          <w:sz w:val="24"/>
          <w:szCs w:val="24"/>
        </w:rPr>
        <w:t>İ</w:t>
      </w:r>
      <w:r w:rsidR="00FC6C18" w:rsidRPr="00566F39">
        <w:rPr>
          <w:rFonts w:ascii="Calibri" w:hAnsi="Calibri" w:cs="Calibri"/>
          <w:i/>
          <w:iCs/>
          <w:sz w:val="24"/>
          <w:szCs w:val="24"/>
        </w:rPr>
        <w:t xml:space="preserve">slam Prensipleri Ansiklopedisi </w:t>
      </w:r>
      <w:r w:rsidR="00FC6C18" w:rsidRPr="00FC6C18">
        <w:rPr>
          <w:rFonts w:ascii="Calibri" w:hAnsi="Calibri" w:cs="Calibri"/>
          <w:i/>
          <w:iCs/>
          <w:sz w:val="24"/>
          <w:szCs w:val="24"/>
          <w:highlight w:val="yellow"/>
        </w:rPr>
        <w:t>Ruh</w:t>
      </w:r>
      <w:r w:rsidR="00FC6C18" w:rsidRPr="00566F39">
        <w:rPr>
          <w:rFonts w:ascii="Calibri" w:hAnsi="Calibri" w:cs="Calibri"/>
          <w:i/>
          <w:iCs/>
          <w:sz w:val="24"/>
          <w:szCs w:val="24"/>
        </w:rPr>
        <w:t xml:space="preserve"> Maddesi)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8077ED"/>
    <w:rsid w:val="000E35B7"/>
    <w:rsid w:val="000F285A"/>
    <w:rsid w:val="00155694"/>
    <w:rsid w:val="003B4E81"/>
    <w:rsid w:val="00426FFA"/>
    <w:rsid w:val="0069323D"/>
    <w:rsid w:val="008077ED"/>
    <w:rsid w:val="00856562"/>
    <w:rsid w:val="008D3295"/>
    <w:rsid w:val="00DA17C5"/>
    <w:rsid w:val="00E54701"/>
    <w:rsid w:val="00FC6C18"/>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8077ED"/>
    <w:rPr>
      <w:vertAlign w:val="superscript"/>
    </w:rPr>
  </w:style>
  <w:style w:type="paragraph" w:styleId="FootnoteText">
    <w:name w:val="footnote text"/>
    <w:basedOn w:val="Normal"/>
    <w:link w:val="FootnoteTextChar"/>
    <w:uiPriority w:val="99"/>
    <w:semiHidden/>
    <w:unhideWhenUsed/>
    <w:rsid w:val="008077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77ED"/>
    <w:rPr>
      <w:sz w:val="20"/>
      <w:szCs w:val="20"/>
    </w:rPr>
  </w:style>
  <w:style w:type="character" w:customStyle="1" w:styleId="DipnotSabitleyicisi">
    <w:name w:val="Dipnot Sabitleyicisi"/>
    <w:rsid w:val="008077ED"/>
    <w:rPr>
      <w:vertAlign w:val="superscript"/>
    </w:rPr>
  </w:style>
  <w:style w:type="character" w:customStyle="1" w:styleId="DipnotKarakterleri">
    <w:name w:val="Dipnot Karakterleri"/>
    <w:qFormat/>
    <w:rsid w:val="008077ED"/>
  </w:style>
  <w:style w:type="paragraph" w:customStyle="1" w:styleId="Footnote">
    <w:name w:val="Footnote"/>
    <w:basedOn w:val="Normal"/>
    <w:qFormat/>
    <w:rsid w:val="008077ED"/>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A6884-8794-4FA2-B22B-BAD3BD3F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3</cp:revision>
  <dcterms:created xsi:type="dcterms:W3CDTF">2024-04-02T21:42:00Z</dcterms:created>
  <dcterms:modified xsi:type="dcterms:W3CDTF">2024-04-03T16:42:00Z</dcterms:modified>
</cp:coreProperties>
</file>